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0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02"/>
      </w:tblGrid>
      <w:tr w:rsidR="00D445F0" w14:paraId="450AEFD4" w14:textId="77777777">
        <w:tc>
          <w:tcPr>
            <w:tcW w:w="9602" w:type="dxa"/>
            <w:shd w:val="clear" w:color="auto" w:fill="1F3A5F"/>
            <w:tcMar>
              <w:top w:w="200" w:type="dxa"/>
              <w:left w:w="320" w:type="dxa"/>
              <w:bottom w:w="200" w:type="dxa"/>
              <w:right w:w="320" w:type="dxa"/>
            </w:tcMar>
          </w:tcPr>
          <w:p w14:paraId="00DEE8CB" w14:textId="448820ED" w:rsidR="00D445F0" w:rsidRDefault="005B24D5">
            <w:r>
              <w:rPr>
                <w:rFonts w:ascii="Georgia" w:eastAsia="Georgia" w:hAnsi="Georgia" w:cs="Georgia"/>
                <w:b/>
                <w:bCs/>
                <w:color w:val="FFFFFF"/>
                <w:sz w:val="56"/>
                <w:szCs w:val="56"/>
              </w:rPr>
              <w:t xml:space="preserve"> </w:t>
            </w:r>
            <w:r w:rsidR="002804F7">
              <w:rPr>
                <w:rFonts w:ascii="Georgia" w:eastAsia="Georgia" w:hAnsi="Georgia" w:cs="Georgia"/>
                <w:b/>
                <w:bCs/>
                <w:color w:val="FFFFFF"/>
                <w:sz w:val="56"/>
                <w:szCs w:val="56"/>
              </w:rPr>
              <w:t>THE LAST TRAIN</w:t>
            </w:r>
          </w:p>
          <w:p w14:paraId="02956401" w14:textId="0C603134" w:rsidR="00D445F0" w:rsidRDefault="002804F7">
            <w:pPr>
              <w:spacing w:before="80"/>
            </w:pPr>
            <w:r>
              <w:rPr>
                <w:rFonts w:ascii="Georgia" w:eastAsia="Georgia" w:hAnsi="Georgia" w:cs="Georgia"/>
                <w:i/>
                <w:iCs/>
                <w:color w:val="FFFFFF"/>
              </w:rPr>
              <w:t>A participatory theatre</w:t>
            </w:r>
            <w:r w:rsidR="00E009CA">
              <w:rPr>
                <w:rFonts w:ascii="Georgia" w:eastAsia="Georgia" w:hAnsi="Georgia" w:cs="Georgia"/>
                <w:i/>
                <w:iCs/>
                <w:color w:val="FFFFFF"/>
              </w:rPr>
              <w:t>-</w:t>
            </w:r>
            <w:r w:rsidR="00704DB8">
              <w:rPr>
                <w:rFonts w:ascii="Georgia" w:eastAsia="Georgia" w:hAnsi="Georgia" w:cs="Georgia"/>
                <w:i/>
                <w:iCs/>
                <w:color w:val="FFFFFF"/>
              </w:rPr>
              <w:t>in</w:t>
            </w:r>
            <w:r w:rsidR="00A50ED5">
              <w:rPr>
                <w:rFonts w:ascii="Georgia" w:eastAsia="Georgia" w:hAnsi="Georgia" w:cs="Georgia"/>
                <w:i/>
                <w:iCs/>
                <w:color w:val="FFFFFF"/>
              </w:rPr>
              <w:t>-</w:t>
            </w:r>
            <w:r w:rsidR="00704DB8">
              <w:rPr>
                <w:rFonts w:ascii="Georgia" w:eastAsia="Georgia" w:hAnsi="Georgia" w:cs="Georgia"/>
                <w:i/>
                <w:iCs/>
                <w:color w:val="FFFFFF"/>
              </w:rPr>
              <w:t>e</w:t>
            </w:r>
            <w:r w:rsidR="00914625">
              <w:rPr>
                <w:rFonts w:ascii="Georgia" w:eastAsia="Georgia" w:hAnsi="Georgia" w:cs="Georgia"/>
                <w:i/>
                <w:iCs/>
                <w:color w:val="FFFFFF"/>
              </w:rPr>
              <w:t>duc</w:t>
            </w:r>
            <w:r w:rsidR="007D2D49">
              <w:rPr>
                <w:rFonts w:ascii="Georgia" w:eastAsia="Georgia" w:hAnsi="Georgia" w:cs="Georgia"/>
                <w:i/>
                <w:iCs/>
                <w:color w:val="FFFFFF"/>
              </w:rPr>
              <w:t>ati</w:t>
            </w:r>
            <w:r w:rsidR="001F71C8">
              <w:rPr>
                <w:rFonts w:ascii="Georgia" w:eastAsia="Georgia" w:hAnsi="Georgia" w:cs="Georgia"/>
                <w:i/>
                <w:iCs/>
                <w:color w:val="FFFFFF"/>
              </w:rPr>
              <w:t xml:space="preserve">on </w:t>
            </w:r>
            <w:r>
              <w:rPr>
                <w:rFonts w:ascii="Georgia" w:eastAsia="Georgia" w:hAnsi="Georgia" w:cs="Georgia"/>
                <w:i/>
                <w:iCs/>
                <w:color w:val="FFFFFF"/>
              </w:rPr>
              <w:t>programme for ages 8–13</w:t>
            </w:r>
          </w:p>
          <w:p w14:paraId="382A2CF1" w14:textId="77777777" w:rsidR="00D445F0" w:rsidRDefault="002804F7">
            <w:pPr>
              <w:spacing w:before="40"/>
            </w:pPr>
            <w:r>
              <w:rPr>
                <w:color w:val="FFFFFF"/>
                <w:sz w:val="20"/>
                <w:szCs w:val="20"/>
              </w:rPr>
              <w:t xml:space="preserve">from The </w:t>
            </w:r>
            <w:proofErr w:type="gramStart"/>
            <w:r>
              <w:rPr>
                <w:color w:val="FFFFFF"/>
                <w:sz w:val="20"/>
                <w:szCs w:val="20"/>
              </w:rPr>
              <w:t>Play House</w:t>
            </w:r>
            <w:proofErr w:type="gramEnd"/>
            <w:r>
              <w:rPr>
                <w:color w:val="FFFFFF"/>
                <w:sz w:val="20"/>
                <w:szCs w:val="20"/>
              </w:rPr>
              <w:t>, Birmingham</w:t>
            </w:r>
          </w:p>
        </w:tc>
      </w:tr>
    </w:tbl>
    <w:p w14:paraId="4F9F742D" w14:textId="4FABAD17" w:rsidR="00D445F0" w:rsidRDefault="00D445F0">
      <w:pPr>
        <w:spacing w:after="80"/>
      </w:pPr>
    </w:p>
    <w:tbl>
      <w:tblPr>
        <w:tblW w:w="9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02"/>
      </w:tblGrid>
      <w:tr w:rsidR="00D445F0" w14:paraId="24FF7370" w14:textId="77777777" w:rsidTr="00955B30">
        <w:trPr>
          <w:trHeight w:hRule="exact" w:val="2954"/>
        </w:trPr>
        <w:tc>
          <w:tcPr>
            <w:tcW w:w="9602" w:type="dxa"/>
            <w:tcBorders>
              <w:top w:val="dashed" w:sz="6" w:space="0" w:color="AAAAAA"/>
              <w:left w:val="dashed" w:sz="6" w:space="0" w:color="AAAAAA"/>
              <w:bottom w:val="dashed" w:sz="6" w:space="0" w:color="AAAAAA"/>
              <w:right w:val="dashed" w:sz="6" w:space="0" w:color="AAAAAA"/>
            </w:tcBorders>
            <w:shd w:val="clear" w:color="auto" w:fill="F8F8F8"/>
            <w:tcMar>
              <w:top w:w="80" w:type="dxa"/>
              <w:left w:w="120" w:type="dxa"/>
              <w:bottom w:w="80" w:type="dxa"/>
              <w:right w:w="120" w:type="dxa"/>
            </w:tcMar>
            <w:vAlign w:val="center"/>
          </w:tcPr>
          <w:p w14:paraId="3338CC39" w14:textId="0E83D06F" w:rsidR="00D445F0" w:rsidRDefault="00955B30">
            <w:pPr>
              <w:jc w:val="center"/>
            </w:pPr>
            <w:r>
              <w:rPr>
                <w:noProof/>
              </w:rPr>
              <w:drawing>
                <wp:anchor distT="0" distB="0" distL="114300" distR="114300" simplePos="0" relativeHeight="251658243" behindDoc="1" locked="0" layoutInCell="1" allowOverlap="1" wp14:anchorId="3DF93C3D" wp14:editId="3A92705B">
                  <wp:simplePos x="0" y="0"/>
                  <wp:positionH relativeFrom="margin">
                    <wp:posOffset>4894580</wp:posOffset>
                  </wp:positionH>
                  <wp:positionV relativeFrom="paragraph">
                    <wp:posOffset>77470</wp:posOffset>
                  </wp:positionV>
                  <wp:extent cx="1019810" cy="1452880"/>
                  <wp:effectExtent l="0" t="0" r="8890" b="0"/>
                  <wp:wrapTight wrapText="bothSides">
                    <wp:wrapPolygon edited="0">
                      <wp:start x="0" y="0"/>
                      <wp:lineTo x="0" y="21241"/>
                      <wp:lineTo x="21385" y="21241"/>
                      <wp:lineTo x="21385" y="0"/>
                      <wp:lineTo x="0" y="0"/>
                    </wp:wrapPolygon>
                  </wp:wrapTight>
                  <wp:docPr id="887146736" name="Picture 4">
                    <a:extLst xmlns:a="http://schemas.openxmlformats.org/drawingml/2006/main">
                      <a:ext uri="{FF2B5EF4-FFF2-40B4-BE49-F238E27FC236}">
                        <a16:creationId xmlns:a16="http://schemas.microsoft.com/office/drawing/2014/main" id="{6656F242-802C-4B91-8A35-09D88EE01F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146736" name="Picture 887146736"/>
                          <pic:cNvPicPr/>
                        </pic:nvPicPr>
                        <pic:blipFill>
                          <a:blip r:embed="rId5" cstate="print">
                            <a:extLst>
                              <a:ext uri="{28A0092B-C50C-407E-A947-70E740481C1C}">
                                <a14:useLocalDpi xmlns:a14="http://schemas.microsoft.com/office/drawing/2010/main" val="0"/>
                              </a:ext>
                            </a:extLst>
                          </a:blip>
                          <a:stretch>
                            <a:fillRect/>
                          </a:stretch>
                        </pic:blipFill>
                        <pic:spPr>
                          <a:xfrm flipH="1">
                            <a:off x="0" y="0"/>
                            <a:ext cx="1019810" cy="1452880"/>
                          </a:xfrm>
                          <a:prstGeom prst="rect">
                            <a:avLst/>
                          </a:prstGeom>
                        </pic:spPr>
                      </pic:pic>
                    </a:graphicData>
                  </a:graphic>
                  <wp14:sizeRelH relativeFrom="page">
                    <wp14:pctWidth>0</wp14:pctWidth>
                  </wp14:sizeRelH>
                  <wp14:sizeRelV relativeFrom="page">
                    <wp14:pctHeight>0</wp14:pctHeight>
                  </wp14:sizeRelV>
                </wp:anchor>
              </w:drawing>
            </w:r>
            <w:r>
              <w:rPr>
                <w:i/>
                <w:iCs/>
                <w:noProof/>
                <w:color w:val="888888"/>
                <w:sz w:val="20"/>
                <w:szCs w:val="20"/>
              </w:rPr>
              <w:drawing>
                <wp:anchor distT="0" distB="0" distL="114300" distR="114300" simplePos="0" relativeHeight="251658244" behindDoc="1" locked="0" layoutInCell="1" allowOverlap="1" wp14:anchorId="4EE91D7E" wp14:editId="7F187405">
                  <wp:simplePos x="0" y="0"/>
                  <wp:positionH relativeFrom="column">
                    <wp:posOffset>2607945</wp:posOffset>
                  </wp:positionH>
                  <wp:positionV relativeFrom="page">
                    <wp:posOffset>81915</wp:posOffset>
                  </wp:positionV>
                  <wp:extent cx="2202180" cy="1403985"/>
                  <wp:effectExtent l="0" t="0" r="7620" b="5715"/>
                  <wp:wrapTight wrapText="bothSides">
                    <wp:wrapPolygon edited="0">
                      <wp:start x="0" y="0"/>
                      <wp:lineTo x="0" y="21395"/>
                      <wp:lineTo x="21488" y="21395"/>
                      <wp:lineTo x="21488" y="0"/>
                      <wp:lineTo x="0" y="0"/>
                    </wp:wrapPolygon>
                  </wp:wrapTight>
                  <wp:docPr id="358510901" name="Picture 7">
                    <a:extLst xmlns:a="http://schemas.openxmlformats.org/drawingml/2006/main">
                      <a:ext uri="{FF2B5EF4-FFF2-40B4-BE49-F238E27FC236}">
                        <a16:creationId xmlns:a16="http://schemas.microsoft.com/office/drawing/2014/main" id="{ABEBDA48-5E4A-47F5-9089-D47727557B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02180" cy="140398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46890600" wp14:editId="415FB5BD">
                  <wp:simplePos x="0" y="0"/>
                  <wp:positionH relativeFrom="margin">
                    <wp:posOffset>-26035</wp:posOffset>
                  </wp:positionH>
                  <wp:positionV relativeFrom="paragraph">
                    <wp:posOffset>47625</wp:posOffset>
                  </wp:positionV>
                  <wp:extent cx="2526030" cy="1420495"/>
                  <wp:effectExtent l="0" t="0" r="7620" b="8255"/>
                  <wp:wrapNone/>
                  <wp:docPr id="268339382" name="Picture 1">
                    <a:extLst xmlns:a="http://schemas.openxmlformats.org/drawingml/2006/main">
                      <a:ext uri="{FF2B5EF4-FFF2-40B4-BE49-F238E27FC236}">
                        <a16:creationId xmlns:a16="http://schemas.microsoft.com/office/drawing/2014/main" id="{A1CA1B26-B783-476F-801E-E47C877C1D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339382" name="Picture 268339382"/>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26030" cy="1420495"/>
                          </a:xfrm>
                          <a:prstGeom prst="rect">
                            <a:avLst/>
                          </a:prstGeom>
                        </pic:spPr>
                      </pic:pic>
                    </a:graphicData>
                  </a:graphic>
                  <wp14:sizeRelH relativeFrom="page">
                    <wp14:pctWidth>0</wp14:pctWidth>
                  </wp14:sizeRelH>
                  <wp14:sizeRelV relativeFrom="page">
                    <wp14:pctHeight>0</wp14:pctHeight>
                  </wp14:sizeRelV>
                </wp:anchor>
              </w:drawing>
            </w:r>
            <w:r w:rsidR="000B49BD">
              <w:rPr>
                <w:i/>
                <w:iCs/>
                <w:color w:val="888888"/>
                <w:sz w:val="20"/>
                <w:szCs w:val="20"/>
              </w:rPr>
              <w:t xml:space="preserve"> </w:t>
            </w:r>
            <w:r w:rsidR="002804F7">
              <w:rPr>
                <w:i/>
                <w:iCs/>
                <w:color w:val="888888"/>
                <w:sz w:val="20"/>
                <w:szCs w:val="20"/>
              </w:rPr>
              <w:t>[</w:t>
            </w:r>
          </w:p>
        </w:tc>
      </w:tr>
    </w:tbl>
    <w:p w14:paraId="76FC4329" w14:textId="5B874027" w:rsidR="00D445F0" w:rsidRDefault="002804F7">
      <w:pPr>
        <w:pBdr>
          <w:left w:val="single" w:sz="24" w:space="14" w:color="1F3A5F"/>
        </w:pBdr>
        <w:spacing w:before="220" w:after="240"/>
        <w:ind w:left="280"/>
      </w:pPr>
      <w:r>
        <w:rPr>
          <w:rFonts w:ascii="Georgia" w:eastAsia="Georgia" w:hAnsi="Georgia" w:cs="Georgia"/>
          <w:b/>
          <w:bCs/>
          <w:sz w:val="26"/>
          <w:szCs w:val="26"/>
        </w:rPr>
        <w:t xml:space="preserve">Birmingham, 1939. </w:t>
      </w:r>
      <w:r>
        <w:rPr>
          <w:rFonts w:ascii="Georgia" w:eastAsia="Georgia" w:hAnsi="Georgia" w:cs="Georgia"/>
          <w:i/>
          <w:iCs/>
          <w:sz w:val="24"/>
          <w:szCs w:val="24"/>
        </w:rPr>
        <w:t>A ten-year-old girl arrives alone, carrying one suitcase. Inside it: some clothes, a pillowcase her mother embroidered, and a candle — packed in case the new country has no electricity.</w:t>
      </w:r>
    </w:p>
    <w:p w14:paraId="46A973EE" w14:textId="77777777" w:rsidR="00D445F0" w:rsidRDefault="002804F7">
      <w:pPr>
        <w:spacing w:before="80" w:after="100"/>
      </w:pPr>
      <w:r>
        <w:rPr>
          <w:rFonts w:ascii="Georgia" w:eastAsia="Georgia" w:hAnsi="Georgia" w:cs="Georgia"/>
          <w:b/>
          <w:bCs/>
          <w:color w:val="1F3A5F"/>
          <w:sz w:val="26"/>
          <w:szCs w:val="26"/>
        </w:rPr>
        <w:t>The story</w:t>
      </w:r>
    </w:p>
    <w:p w14:paraId="6DD14AD9" w14:textId="77777777" w:rsidR="00D445F0" w:rsidRDefault="002804F7">
      <w:pPr>
        <w:spacing w:after="140"/>
      </w:pPr>
      <w:r>
        <w:t>Inge Gershon is ten years old. She lives in Berlin with her mother, her father and Fritzi the dog — until the night the synagogue is burning, the glass is breaking on every street, and the soldiers are at the door. Slowly, then all at once, her world closes in. The dog is taken away because Jewish families may not keep pets. Her best friend Heinrich is forbidden from playing with her. Her teacher humiliates her in front of the class.</w:t>
      </w:r>
    </w:p>
    <w:p w14:paraId="11315B6C" w14:textId="77777777" w:rsidR="00D445F0" w:rsidRDefault="002804F7">
      <w:pPr>
        <w:spacing w:after="140"/>
      </w:pPr>
      <w:r>
        <w:t xml:space="preserve">A scheme called Kindertransport — </w:t>
      </w:r>
      <w:r>
        <w:rPr>
          <w:i/>
          <w:iCs/>
        </w:rPr>
        <w:t>children’s transport</w:t>
      </w:r>
      <w:r>
        <w:t xml:space="preserve"> — offers a way out. Inge’s parents decide that she must go. They will stay behind.</w:t>
      </w:r>
    </w:p>
    <w:p w14:paraId="2D8D09FD" w14:textId="77777777" w:rsidR="00D445F0" w:rsidRDefault="002804F7">
      <w:pPr>
        <w:spacing w:after="140"/>
      </w:pPr>
      <w:r>
        <w:t>She arrives alone in Birmingham, carrying everything she owns in one suitcase. Mr and Mrs Coles take her in — well-meaning, but unprepared for the weight of what she carries. They lock her suitcase away. They rename her Helen.</w:t>
      </w:r>
    </w:p>
    <w:p w14:paraId="16C4FAE4" w14:textId="77777777" w:rsidR="00D445F0" w:rsidRDefault="002804F7">
      <w:pPr>
        <w:spacing w:after="200"/>
      </w:pPr>
      <w:r>
        <w:t xml:space="preserve">Letters arrive from </w:t>
      </w:r>
      <w:proofErr w:type="gramStart"/>
      <w:r>
        <w:t>home, and</w:t>
      </w:r>
      <w:proofErr w:type="gramEnd"/>
      <w:r>
        <w:t xml:space="preserve"> are quietly kept from her. </w:t>
      </w:r>
      <w:r>
        <w:rPr>
          <w:i/>
          <w:iCs/>
        </w:rPr>
        <w:t>The Last Train</w:t>
      </w:r>
      <w:r>
        <w:t xml:space="preserve"> follows Inge as she finds her way through fear, kindness, misunderstanding, and the slow, stubborn business of holding on to who she is.</w:t>
      </w:r>
    </w:p>
    <w:p w14:paraId="1DD9B759" w14:textId="77777777" w:rsidR="00D445F0" w:rsidRDefault="002804F7">
      <w:pPr>
        <w:spacing w:before="60" w:after="80"/>
      </w:pPr>
      <w:r>
        <w:rPr>
          <w:rFonts w:ascii="Georgia" w:eastAsia="Georgia" w:hAnsi="Georgia" w:cs="Georgia"/>
          <w:b/>
          <w:bCs/>
          <w:color w:val="1F3A5F"/>
        </w:rPr>
        <w:t>A parallel from the present</w:t>
      </w:r>
    </w:p>
    <w:p w14:paraId="445BA5DA" w14:textId="77777777" w:rsidR="00D445F0" w:rsidRDefault="002804F7">
      <w:pPr>
        <w:spacing w:after="220"/>
      </w:pPr>
      <w:r>
        <w:t>Alongside Inge’s story, the piece glances briefly toward the present — a young person arriving alone in the same city today. No equivalence is drawn between these journeys; the parallels are allowed to do their own quiet work.</w:t>
      </w:r>
    </w:p>
    <w:p w14:paraId="0AF671D8" w14:textId="77777777" w:rsidR="00D445F0" w:rsidRDefault="002804F7">
      <w:pPr>
        <w:spacing w:before="80" w:after="100"/>
      </w:pPr>
      <w:r>
        <w:rPr>
          <w:rFonts w:ascii="Georgia" w:eastAsia="Georgia" w:hAnsi="Georgia" w:cs="Georgia"/>
          <w:b/>
          <w:bCs/>
          <w:color w:val="1F3A5F"/>
          <w:sz w:val="26"/>
          <w:szCs w:val="26"/>
        </w:rPr>
        <w:t>How it works</w:t>
      </w:r>
    </w:p>
    <w:p w14:paraId="2B7A102F" w14:textId="77777777" w:rsidR="00D445F0" w:rsidRDefault="002804F7">
      <w:pPr>
        <w:spacing w:after="120"/>
      </w:pPr>
      <w:r>
        <w:t xml:space="preserve">This is theatre that does not happen </w:t>
      </w:r>
      <w:r>
        <w:rPr>
          <w:i/>
          <w:iCs/>
        </w:rPr>
        <w:t>to</w:t>
      </w:r>
      <w:r>
        <w:t xml:space="preserve"> children, but </w:t>
      </w:r>
      <w:r>
        <w:rPr>
          <w:i/>
          <w:iCs/>
        </w:rPr>
        <w:t>with</w:t>
      </w:r>
      <w:r>
        <w:t xml:space="preserve"> them. A single class works with two professional actors for around half a day. Together, the pupils pack a suitcase with “one special thing”; they become children on the Kindertransport; they advise Inge’s father on how to break the difficult news; they sit on the train as Nazi guards board it; they speak to Mr Coles in role and challenge him for what he has done. The piece carries them carefully into difficult moral territory — about strangers, about home, about who belongs and who decides.</w:t>
      </w:r>
    </w:p>
    <w:p w14:paraId="04CBB511" w14:textId="77777777" w:rsidR="00D445F0" w:rsidRDefault="002804F7">
      <w:r>
        <w:br w:type="page"/>
      </w:r>
    </w:p>
    <w:tbl>
      <w:tblPr>
        <w:tblW w:w="960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02"/>
      </w:tblGrid>
      <w:tr w:rsidR="00D445F0" w14:paraId="2EF53494" w14:textId="77777777">
        <w:tc>
          <w:tcPr>
            <w:tcW w:w="9602" w:type="dxa"/>
            <w:shd w:val="clear" w:color="auto" w:fill="F5EDE0"/>
            <w:tcMar>
              <w:top w:w="200" w:type="dxa"/>
              <w:left w:w="320" w:type="dxa"/>
              <w:bottom w:w="200" w:type="dxa"/>
              <w:right w:w="320" w:type="dxa"/>
            </w:tcMar>
          </w:tcPr>
          <w:p w14:paraId="15EE066D" w14:textId="77777777" w:rsidR="00D445F0" w:rsidRDefault="002804F7">
            <w:r>
              <w:rPr>
                <w:rFonts w:ascii="Georgia" w:eastAsia="Georgia" w:hAnsi="Georgia" w:cs="Georgia"/>
                <w:b/>
                <w:bCs/>
                <w:color w:val="1F3A5F"/>
                <w:sz w:val="40"/>
                <w:szCs w:val="40"/>
              </w:rPr>
              <w:lastRenderedPageBreak/>
              <w:t>WHAT THE CHILDREN SAID</w:t>
            </w:r>
          </w:p>
          <w:p w14:paraId="67792E61" w14:textId="0752886C" w:rsidR="00D445F0" w:rsidRDefault="002804F7">
            <w:pPr>
              <w:spacing w:before="60"/>
            </w:pPr>
            <w:r>
              <w:rPr>
                <w:rFonts w:ascii="Georgia" w:eastAsia="Georgia" w:hAnsi="Georgia" w:cs="Georgia"/>
                <w:i/>
                <w:iCs/>
                <w:color w:val="1F3A5F"/>
              </w:rPr>
              <w:t xml:space="preserve">Voices from the </w:t>
            </w:r>
            <w:r w:rsidR="00485236">
              <w:rPr>
                <w:rFonts w:ascii="Georgia" w:eastAsia="Georgia" w:hAnsi="Georgia" w:cs="Georgia"/>
                <w:i/>
                <w:iCs/>
                <w:color w:val="1F3A5F"/>
              </w:rPr>
              <w:t>original</w:t>
            </w:r>
            <w:r>
              <w:rPr>
                <w:rFonts w:ascii="Georgia" w:eastAsia="Georgia" w:hAnsi="Georgia" w:cs="Georgia"/>
                <w:i/>
                <w:iCs/>
                <w:color w:val="1F3A5F"/>
              </w:rPr>
              <w:t xml:space="preserve"> tour of The Last Train</w:t>
            </w:r>
            <w:r w:rsidR="00485236">
              <w:rPr>
                <w:rFonts w:ascii="Georgia" w:eastAsia="Georgia" w:hAnsi="Georgia" w:cs="Georgia"/>
                <w:i/>
                <w:iCs/>
                <w:color w:val="1F3A5F"/>
              </w:rPr>
              <w:t xml:space="preserve"> in 2009</w:t>
            </w:r>
          </w:p>
        </w:tc>
      </w:tr>
    </w:tbl>
    <w:p w14:paraId="0FEED67A" w14:textId="608C966C" w:rsidR="00D445F0" w:rsidRDefault="002804F7">
      <w:pPr>
        <w:spacing w:before="220" w:after="200"/>
      </w:pPr>
      <w:r>
        <w:t xml:space="preserve">In its first tour, </w:t>
      </w:r>
      <w:r>
        <w:rPr>
          <w:i/>
          <w:iCs/>
        </w:rPr>
        <w:t>The Last Train</w:t>
      </w:r>
      <w:r>
        <w:t xml:space="preserve"> worked with more than 1,500 children across 30 Birmingham primary schools. The lines below are their own words — spoken in role as Inge, or in reflection after the drama.</w:t>
      </w:r>
    </w:p>
    <w:p w14:paraId="58A6CF73" w14:textId="7B99D1DE" w:rsidR="00D445F0" w:rsidRDefault="002804F7">
      <w:pPr>
        <w:spacing w:before="60" w:after="80"/>
        <w:ind w:left="600" w:right="600"/>
        <w:jc w:val="center"/>
      </w:pPr>
      <w:r>
        <w:rPr>
          <w:rFonts w:ascii="Georgia" w:eastAsia="Georgia" w:hAnsi="Georgia" w:cs="Georgia"/>
          <w:b/>
          <w:bCs/>
          <w:color w:val="1F3A5F"/>
          <w:sz w:val="36"/>
          <w:szCs w:val="36"/>
        </w:rPr>
        <w:t>“</w:t>
      </w:r>
      <w:r>
        <w:rPr>
          <w:rFonts w:ascii="Georgia" w:eastAsia="Georgia" w:hAnsi="Georgia" w:cs="Georgia"/>
          <w:i/>
          <w:iCs/>
          <w:sz w:val="26"/>
          <w:szCs w:val="26"/>
        </w:rPr>
        <w:t>You have locked away my mother’s love in that case.</w:t>
      </w:r>
      <w:r>
        <w:rPr>
          <w:rFonts w:ascii="Georgia" w:eastAsia="Georgia" w:hAnsi="Georgia" w:cs="Georgia"/>
          <w:b/>
          <w:bCs/>
          <w:color w:val="1F3A5F"/>
          <w:sz w:val="36"/>
          <w:szCs w:val="36"/>
        </w:rPr>
        <w:t>”</w:t>
      </w:r>
    </w:p>
    <w:p w14:paraId="12715369" w14:textId="57152869" w:rsidR="00D445F0" w:rsidRDefault="00A33F81">
      <w:pPr>
        <w:spacing w:after="200"/>
        <w:ind w:left="600" w:right="600"/>
        <w:jc w:val="center"/>
      </w:pPr>
      <w:r>
        <w:rPr>
          <w:noProof/>
        </w:rPr>
        <w:drawing>
          <wp:anchor distT="0" distB="0" distL="114300" distR="114300" simplePos="0" relativeHeight="251658242" behindDoc="1" locked="0" layoutInCell="1" allowOverlap="1" wp14:anchorId="012DFABE" wp14:editId="5FBB96BB">
            <wp:simplePos x="0" y="0"/>
            <wp:positionH relativeFrom="column">
              <wp:posOffset>-29210</wp:posOffset>
            </wp:positionH>
            <wp:positionV relativeFrom="paragraph">
              <wp:posOffset>261802</wp:posOffset>
            </wp:positionV>
            <wp:extent cx="2903220" cy="2903220"/>
            <wp:effectExtent l="0" t="0" r="0" b="0"/>
            <wp:wrapTight wrapText="bothSides">
              <wp:wrapPolygon edited="0">
                <wp:start x="0" y="0"/>
                <wp:lineTo x="0" y="21402"/>
                <wp:lineTo x="21402" y="21402"/>
                <wp:lineTo x="21402" y="0"/>
                <wp:lineTo x="0" y="0"/>
              </wp:wrapPolygon>
            </wp:wrapTight>
            <wp:docPr id="1185091353" name="Picture 8">
              <a:extLst xmlns:a="http://schemas.openxmlformats.org/drawingml/2006/main">
                <a:ext uri="{FF2B5EF4-FFF2-40B4-BE49-F238E27FC236}">
                  <a16:creationId xmlns:a16="http://schemas.microsoft.com/office/drawing/2014/main" id="{CE737A34-7150-4EA2-93CF-FF785A3175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091353" name="Picture 1185091353"/>
                    <pic:cNvPicPr/>
                  </pic:nvPicPr>
                  <pic:blipFill>
                    <a:blip r:embed="rId8" cstate="print">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903220" cy="2903220"/>
                    </a:xfrm>
                    <a:prstGeom prst="rect">
                      <a:avLst/>
                    </a:prstGeom>
                  </pic:spPr>
                </pic:pic>
              </a:graphicData>
            </a:graphic>
            <wp14:sizeRelH relativeFrom="page">
              <wp14:pctWidth>0</wp14:pctWidth>
            </wp14:sizeRelH>
            <wp14:sizeRelV relativeFrom="page">
              <wp14:pctHeight>0</wp14:pctHeight>
            </wp14:sizeRelV>
          </wp:anchor>
        </w:drawing>
      </w:r>
      <w:r w:rsidR="002804F7">
        <w:rPr>
          <w:color w:val="555555"/>
          <w:sz w:val="18"/>
          <w:szCs w:val="18"/>
        </w:rPr>
        <w:t>Year 6 pupil, in role as Inge</w:t>
      </w:r>
      <w:r w:rsidR="00AE5FEC">
        <w:rPr>
          <w:color w:val="555555"/>
          <w:sz w:val="18"/>
          <w:szCs w:val="18"/>
        </w:rPr>
        <w:t>,</w:t>
      </w:r>
      <w:r w:rsidR="002804F7">
        <w:rPr>
          <w:color w:val="555555"/>
          <w:sz w:val="18"/>
          <w:szCs w:val="18"/>
        </w:rPr>
        <w:t xml:space="preserve"> St James C of E Primary</w:t>
      </w:r>
    </w:p>
    <w:p w14:paraId="20999473" w14:textId="220ACC81" w:rsidR="00D445F0" w:rsidRDefault="002804F7">
      <w:pPr>
        <w:spacing w:before="60" w:after="80"/>
        <w:ind w:left="600" w:right="600"/>
        <w:jc w:val="center"/>
      </w:pPr>
      <w:r>
        <w:rPr>
          <w:rFonts w:ascii="Georgia" w:eastAsia="Georgia" w:hAnsi="Georgia" w:cs="Georgia"/>
          <w:b/>
          <w:bCs/>
          <w:color w:val="1F3A5F"/>
          <w:sz w:val="36"/>
          <w:szCs w:val="36"/>
        </w:rPr>
        <w:t>“</w:t>
      </w:r>
      <w:r>
        <w:rPr>
          <w:rFonts w:ascii="Georgia" w:eastAsia="Georgia" w:hAnsi="Georgia" w:cs="Georgia"/>
          <w:i/>
          <w:iCs/>
          <w:sz w:val="26"/>
          <w:szCs w:val="26"/>
        </w:rPr>
        <w:t>They are like toys, being put here and there, they have no control.</w:t>
      </w:r>
      <w:r>
        <w:rPr>
          <w:rFonts w:ascii="Georgia" w:eastAsia="Georgia" w:hAnsi="Georgia" w:cs="Georgia"/>
          <w:b/>
          <w:bCs/>
          <w:color w:val="1F3A5F"/>
          <w:sz w:val="36"/>
          <w:szCs w:val="36"/>
        </w:rPr>
        <w:t>”</w:t>
      </w:r>
    </w:p>
    <w:p w14:paraId="3EE0C72F" w14:textId="052FBC38" w:rsidR="00D445F0" w:rsidRDefault="002804F7">
      <w:pPr>
        <w:spacing w:after="200"/>
        <w:ind w:left="600" w:right="600"/>
        <w:jc w:val="center"/>
      </w:pPr>
      <w:r>
        <w:rPr>
          <w:color w:val="555555"/>
          <w:sz w:val="18"/>
          <w:szCs w:val="18"/>
        </w:rPr>
        <w:t>Year 6 pupil, on Inge and the contemporary refugee</w:t>
      </w:r>
      <w:r w:rsidR="00AE5FEC">
        <w:rPr>
          <w:color w:val="555555"/>
          <w:sz w:val="18"/>
          <w:szCs w:val="18"/>
        </w:rPr>
        <w:t xml:space="preserve">, </w:t>
      </w:r>
      <w:r>
        <w:rPr>
          <w:color w:val="555555"/>
          <w:sz w:val="18"/>
          <w:szCs w:val="18"/>
        </w:rPr>
        <w:t>Yew Tree Community School</w:t>
      </w:r>
    </w:p>
    <w:p w14:paraId="5479D9CE" w14:textId="77777777" w:rsidR="00D445F0" w:rsidRDefault="00D445F0">
      <w:pPr>
        <w:spacing w:after="80"/>
      </w:pPr>
    </w:p>
    <w:p w14:paraId="61A595EA" w14:textId="77777777" w:rsidR="00D445F0" w:rsidRDefault="002804F7">
      <w:pPr>
        <w:spacing w:before="60" w:after="80"/>
        <w:ind w:left="600" w:right="600"/>
        <w:jc w:val="center"/>
      </w:pPr>
      <w:r>
        <w:rPr>
          <w:rFonts w:ascii="Georgia" w:eastAsia="Georgia" w:hAnsi="Georgia" w:cs="Georgia"/>
          <w:b/>
          <w:bCs/>
          <w:color w:val="1F3A5F"/>
          <w:sz w:val="36"/>
          <w:szCs w:val="36"/>
        </w:rPr>
        <w:t>“</w:t>
      </w:r>
      <w:r>
        <w:rPr>
          <w:rFonts w:ascii="Georgia" w:eastAsia="Georgia" w:hAnsi="Georgia" w:cs="Georgia"/>
          <w:i/>
          <w:iCs/>
          <w:sz w:val="26"/>
          <w:szCs w:val="26"/>
        </w:rPr>
        <w:t>Yes, but children have different feelings to adults and a longer future.</w:t>
      </w:r>
      <w:r>
        <w:rPr>
          <w:rFonts w:ascii="Georgia" w:eastAsia="Georgia" w:hAnsi="Georgia" w:cs="Georgia"/>
          <w:b/>
          <w:bCs/>
          <w:color w:val="1F3A5F"/>
          <w:sz w:val="36"/>
          <w:szCs w:val="36"/>
        </w:rPr>
        <w:t>”</w:t>
      </w:r>
    </w:p>
    <w:p w14:paraId="2875294C" w14:textId="57946355" w:rsidR="00D445F0" w:rsidRDefault="002804F7">
      <w:pPr>
        <w:spacing w:after="200"/>
        <w:ind w:left="600" w:right="600"/>
        <w:jc w:val="center"/>
      </w:pPr>
      <w:r>
        <w:rPr>
          <w:color w:val="555555"/>
          <w:sz w:val="18"/>
          <w:szCs w:val="18"/>
        </w:rPr>
        <w:t xml:space="preserve">Year 5 pupil, answering Mr </w:t>
      </w:r>
      <w:proofErr w:type="gramStart"/>
      <w:r>
        <w:rPr>
          <w:color w:val="555555"/>
          <w:sz w:val="18"/>
          <w:szCs w:val="18"/>
        </w:rPr>
        <w:t>Coles</w:t>
      </w:r>
      <w:r w:rsidR="00BD05B6">
        <w:rPr>
          <w:color w:val="555555"/>
          <w:sz w:val="18"/>
          <w:szCs w:val="18"/>
        </w:rPr>
        <w:t>,</w:t>
      </w:r>
      <w:r>
        <w:rPr>
          <w:color w:val="555555"/>
          <w:sz w:val="18"/>
          <w:szCs w:val="18"/>
        </w:rPr>
        <w:t xml:space="preserve">  St</w:t>
      </w:r>
      <w:proofErr w:type="gramEnd"/>
      <w:r>
        <w:rPr>
          <w:color w:val="555555"/>
          <w:sz w:val="18"/>
          <w:szCs w:val="18"/>
        </w:rPr>
        <w:t xml:space="preserve"> Mary’s C of E Primary</w:t>
      </w:r>
    </w:p>
    <w:p w14:paraId="31BE02AE" w14:textId="77777777" w:rsidR="00D445F0" w:rsidRDefault="002804F7">
      <w:pPr>
        <w:spacing w:before="60" w:after="80"/>
        <w:ind w:left="600" w:right="600"/>
        <w:jc w:val="center"/>
      </w:pPr>
      <w:r>
        <w:rPr>
          <w:rFonts w:ascii="Georgia" w:eastAsia="Georgia" w:hAnsi="Georgia" w:cs="Georgia"/>
          <w:b/>
          <w:bCs/>
          <w:color w:val="1F3A5F"/>
          <w:sz w:val="36"/>
          <w:szCs w:val="36"/>
        </w:rPr>
        <w:t>“</w:t>
      </w:r>
      <w:r>
        <w:rPr>
          <w:rFonts w:ascii="Georgia" w:eastAsia="Georgia" w:hAnsi="Georgia" w:cs="Georgia"/>
          <w:i/>
          <w:iCs/>
          <w:sz w:val="26"/>
          <w:szCs w:val="26"/>
        </w:rPr>
        <w:t>I’d rather be upset than dead.</w:t>
      </w:r>
      <w:r>
        <w:rPr>
          <w:rFonts w:ascii="Georgia" w:eastAsia="Georgia" w:hAnsi="Georgia" w:cs="Georgia"/>
          <w:b/>
          <w:bCs/>
          <w:color w:val="1F3A5F"/>
          <w:sz w:val="36"/>
          <w:szCs w:val="36"/>
        </w:rPr>
        <w:t>”</w:t>
      </w:r>
    </w:p>
    <w:p w14:paraId="61799E48" w14:textId="71BC2E67" w:rsidR="00D445F0" w:rsidRDefault="002804F7">
      <w:pPr>
        <w:spacing w:after="200"/>
        <w:ind w:left="600" w:right="600"/>
        <w:jc w:val="center"/>
      </w:pPr>
      <w:r>
        <w:rPr>
          <w:color w:val="555555"/>
          <w:sz w:val="18"/>
          <w:szCs w:val="18"/>
        </w:rPr>
        <w:t xml:space="preserve">Year 6 pupil, when asked whether Inge’s parents were right to send </w:t>
      </w:r>
      <w:proofErr w:type="gramStart"/>
      <w:r>
        <w:rPr>
          <w:color w:val="555555"/>
          <w:sz w:val="18"/>
          <w:szCs w:val="18"/>
        </w:rPr>
        <w:t>her</w:t>
      </w:r>
      <w:r w:rsidR="00485236">
        <w:rPr>
          <w:color w:val="555555"/>
          <w:sz w:val="18"/>
          <w:szCs w:val="18"/>
        </w:rPr>
        <w:t>,</w:t>
      </w:r>
      <w:r>
        <w:rPr>
          <w:color w:val="555555"/>
          <w:sz w:val="18"/>
          <w:szCs w:val="18"/>
        </w:rPr>
        <w:t xml:space="preserve">  Blandford</w:t>
      </w:r>
      <w:proofErr w:type="gramEnd"/>
      <w:r>
        <w:rPr>
          <w:color w:val="555555"/>
          <w:sz w:val="18"/>
          <w:szCs w:val="18"/>
        </w:rPr>
        <w:t xml:space="preserve"> Mere Primary</w:t>
      </w:r>
    </w:p>
    <w:p w14:paraId="11BA1E87" w14:textId="77777777" w:rsidR="00D445F0" w:rsidRDefault="00D445F0">
      <w:pPr>
        <w:spacing w:after="60"/>
      </w:pPr>
    </w:p>
    <w:tbl>
      <w:tblPr>
        <w:tblW w:w="960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02"/>
      </w:tblGrid>
      <w:tr w:rsidR="00D445F0" w14:paraId="3F797D24" w14:textId="77777777">
        <w:tc>
          <w:tcPr>
            <w:tcW w:w="9602" w:type="dxa"/>
            <w:shd w:val="clear" w:color="auto" w:fill="F5EDE0"/>
            <w:tcMar>
              <w:top w:w="220" w:type="dxa"/>
              <w:left w:w="320" w:type="dxa"/>
              <w:bottom w:w="220" w:type="dxa"/>
              <w:right w:w="320" w:type="dxa"/>
            </w:tcMar>
          </w:tcPr>
          <w:p w14:paraId="2C31E9E0" w14:textId="77777777" w:rsidR="00D445F0" w:rsidRDefault="002804F7">
            <w:pPr>
              <w:spacing w:after="80"/>
            </w:pPr>
            <w:r>
              <w:rPr>
                <w:rFonts w:ascii="Georgia" w:eastAsia="Georgia" w:hAnsi="Georgia" w:cs="Georgia"/>
                <w:b/>
                <w:bCs/>
                <w:color w:val="1F3A5F"/>
                <w:sz w:val="24"/>
                <w:szCs w:val="24"/>
              </w:rPr>
              <w:t>Belonging — a follow-up strand</w:t>
            </w:r>
          </w:p>
          <w:p w14:paraId="11E5FF22" w14:textId="77777777" w:rsidR="00D445F0" w:rsidRDefault="002804F7">
            <w:r>
              <w:t xml:space="preserve">A follow-up strand, </w:t>
            </w:r>
            <w:r>
              <w:rPr>
                <w:i/>
                <w:iCs/>
              </w:rPr>
              <w:t>Belonging</w:t>
            </w:r>
            <w:r>
              <w:t>, takes the work further into the life of the school. Designed to sit alongside a school’s pastoral strategy, it offers structured material for teachers to extend the conversation: belonging in the classroom, in the city, and across difference.</w:t>
            </w:r>
          </w:p>
        </w:tc>
      </w:tr>
    </w:tbl>
    <w:p w14:paraId="32C293FD" w14:textId="77777777" w:rsidR="00D445F0" w:rsidRDefault="00D445F0">
      <w:pPr>
        <w:spacing w:after="100"/>
      </w:pPr>
    </w:p>
    <w:tbl>
      <w:tblPr>
        <w:tblW w:w="960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02"/>
      </w:tblGrid>
      <w:tr w:rsidR="00D445F0" w14:paraId="4FA0E257" w14:textId="77777777">
        <w:tc>
          <w:tcPr>
            <w:tcW w:w="9602" w:type="dxa"/>
            <w:shd w:val="clear" w:color="auto" w:fill="ECEFF2"/>
            <w:tcMar>
              <w:top w:w="220" w:type="dxa"/>
              <w:left w:w="320" w:type="dxa"/>
              <w:bottom w:w="220" w:type="dxa"/>
              <w:right w:w="320" w:type="dxa"/>
            </w:tcMar>
          </w:tcPr>
          <w:p w14:paraId="6DB41671" w14:textId="77777777" w:rsidR="00D445F0" w:rsidRDefault="002804F7">
            <w:pPr>
              <w:spacing w:after="80"/>
            </w:pPr>
            <w:r>
              <w:rPr>
                <w:rFonts w:ascii="Georgia" w:eastAsia="Georgia" w:hAnsi="Georgia" w:cs="Georgia"/>
                <w:b/>
                <w:bCs/>
                <w:color w:val="1F3A5F"/>
                <w:sz w:val="24"/>
                <w:szCs w:val="24"/>
              </w:rPr>
              <w:t xml:space="preserve">About The </w:t>
            </w:r>
            <w:proofErr w:type="gramStart"/>
            <w:r>
              <w:rPr>
                <w:rFonts w:ascii="Georgia" w:eastAsia="Georgia" w:hAnsi="Georgia" w:cs="Georgia"/>
                <w:b/>
                <w:bCs/>
                <w:color w:val="1F3A5F"/>
                <w:sz w:val="24"/>
                <w:szCs w:val="24"/>
              </w:rPr>
              <w:t>Play House</w:t>
            </w:r>
            <w:proofErr w:type="gramEnd"/>
          </w:p>
          <w:p w14:paraId="30CDDC78" w14:textId="77777777" w:rsidR="00D445F0" w:rsidRDefault="002804F7">
            <w:pPr>
              <w:spacing w:after="120"/>
            </w:pPr>
            <w:r>
              <w:t xml:space="preserve">The </w:t>
            </w:r>
            <w:proofErr w:type="gramStart"/>
            <w:r>
              <w:t>Play House</w:t>
            </w:r>
            <w:proofErr w:type="gramEnd"/>
            <w:r>
              <w:t xml:space="preserve"> has been making participatory theatre with Birmingham primary schools since 1986. The company delivers more than a thousand sessions each year across the city and the West Midlands, working with a single class at a time so that every pupil can take an active part.</w:t>
            </w:r>
          </w:p>
          <w:p w14:paraId="648FC554" w14:textId="77777777" w:rsidR="00D445F0" w:rsidRDefault="002804F7">
            <w:pPr>
              <w:spacing w:after="120"/>
            </w:pPr>
            <w:r>
              <w:rPr>
                <w:i/>
                <w:iCs/>
              </w:rPr>
              <w:t>The Last Train</w:t>
            </w:r>
            <w:r>
              <w:t xml:space="preserve"> was first devised in 2009, drawing on interviews with Kindertransport survivors at the Holocaust Centre, Laxton — including the testimony of Hermann Hirschberger, who travelled to Britain as a child. It toured to 30 schools and over 1,500 children in that first season. It is being newly reworked for the company’s 40th anniversary year, as a permanent addition to our repertoire.</w:t>
            </w:r>
          </w:p>
          <w:p w14:paraId="7A920A45" w14:textId="39D25849" w:rsidR="00D445F0" w:rsidRDefault="002804F7" w:rsidP="004B46DF">
            <w:pPr>
              <w:jc w:val="center"/>
            </w:pPr>
            <w:r>
              <w:rPr>
                <w:color w:val="555555"/>
                <w:sz w:val="18"/>
                <w:szCs w:val="18"/>
              </w:rPr>
              <w:t xml:space="preserve">The </w:t>
            </w:r>
            <w:proofErr w:type="gramStart"/>
            <w:r>
              <w:rPr>
                <w:color w:val="555555"/>
                <w:sz w:val="18"/>
                <w:szCs w:val="18"/>
              </w:rPr>
              <w:t>Play House</w:t>
            </w:r>
            <w:proofErr w:type="gramEnd"/>
            <w:r>
              <w:rPr>
                <w:color w:val="555555"/>
                <w:sz w:val="18"/>
                <w:szCs w:val="18"/>
              </w:rPr>
              <w:t xml:space="preserve"> (Birmingham) Ltd</w:t>
            </w:r>
            <w:r w:rsidR="00485236">
              <w:rPr>
                <w:color w:val="555555"/>
                <w:sz w:val="18"/>
                <w:szCs w:val="18"/>
              </w:rPr>
              <w:t>.</w:t>
            </w:r>
            <w:r>
              <w:rPr>
                <w:color w:val="555555"/>
                <w:sz w:val="18"/>
                <w:szCs w:val="18"/>
              </w:rPr>
              <w:t xml:space="preserve">  Registered charity 1034809</w:t>
            </w:r>
            <w:r w:rsidR="00485236">
              <w:rPr>
                <w:color w:val="555555"/>
                <w:sz w:val="18"/>
                <w:szCs w:val="18"/>
              </w:rPr>
              <w:t>.</w:t>
            </w:r>
            <w:r>
              <w:rPr>
                <w:color w:val="555555"/>
                <w:sz w:val="18"/>
                <w:szCs w:val="18"/>
              </w:rPr>
              <w:t xml:space="preserve">  Company 02828276</w:t>
            </w:r>
          </w:p>
        </w:tc>
      </w:tr>
    </w:tbl>
    <w:p w14:paraId="6A180562" w14:textId="38D207B8" w:rsidR="007D1FA2" w:rsidRDefault="00675DFD">
      <w:r>
        <w:rPr>
          <w:noProof/>
        </w:rPr>
        <w:drawing>
          <wp:anchor distT="0" distB="0" distL="114300" distR="114300" simplePos="0" relativeHeight="251658241" behindDoc="0" locked="0" layoutInCell="1" allowOverlap="1" wp14:anchorId="6FC2BABC" wp14:editId="6C7F0205">
            <wp:simplePos x="0" y="0"/>
            <wp:positionH relativeFrom="column">
              <wp:posOffset>1276350</wp:posOffset>
            </wp:positionH>
            <wp:positionV relativeFrom="paragraph">
              <wp:posOffset>1823085</wp:posOffset>
            </wp:positionV>
            <wp:extent cx="1795780" cy="1795780"/>
            <wp:effectExtent l="0" t="0" r="0" b="0"/>
            <wp:wrapNone/>
            <wp:docPr id="1562634493" name="Picture 5">
              <a:extLst xmlns:a="http://schemas.openxmlformats.org/drawingml/2006/main">
                <a:ext uri="{FF2B5EF4-FFF2-40B4-BE49-F238E27FC236}">
                  <a16:creationId xmlns:a16="http://schemas.microsoft.com/office/drawing/2014/main" id="{9F887AFF-18D3-4DCF-8930-F16263CBC5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634493" name="Picture 1562634493"/>
                    <pic:cNvPicPr/>
                  </pic:nvPicPr>
                  <pic:blipFill>
                    <a:blip r:embed="rId10" cstate="print">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795780" cy="1795780"/>
                    </a:xfrm>
                    <a:prstGeom prst="rect">
                      <a:avLst/>
                    </a:prstGeom>
                  </pic:spPr>
                </pic:pic>
              </a:graphicData>
            </a:graphic>
            <wp14:sizeRelH relativeFrom="margin">
              <wp14:pctWidth>0</wp14:pctWidth>
            </wp14:sizeRelH>
            <wp14:sizeRelV relativeFrom="margin">
              <wp14:pctHeight>0</wp14:pctHeight>
            </wp14:sizeRelV>
          </wp:anchor>
        </w:drawing>
      </w:r>
    </w:p>
    <w:sectPr w:rsidR="007D1FA2">
      <w:pgSz w:w="11906" w:h="16838"/>
      <w:pgMar w:top="1080" w:right="1152" w:bottom="900" w:left="1152"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BC2D4D"/>
    <w:multiLevelType w:val="hybridMultilevel"/>
    <w:tmpl w:val="FFFFFFFF"/>
    <w:lvl w:ilvl="0" w:tplc="34946A6E">
      <w:start w:val="1"/>
      <w:numFmt w:val="bullet"/>
      <w:lvlText w:val="●"/>
      <w:lvlJc w:val="left"/>
      <w:pPr>
        <w:ind w:left="720" w:hanging="360"/>
      </w:pPr>
    </w:lvl>
    <w:lvl w:ilvl="1" w:tplc="A0160BEC">
      <w:start w:val="1"/>
      <w:numFmt w:val="bullet"/>
      <w:lvlText w:val="○"/>
      <w:lvlJc w:val="left"/>
      <w:pPr>
        <w:ind w:left="1440" w:hanging="360"/>
      </w:pPr>
    </w:lvl>
    <w:lvl w:ilvl="2" w:tplc="BAB8B1DE">
      <w:start w:val="1"/>
      <w:numFmt w:val="bullet"/>
      <w:lvlText w:val="■"/>
      <w:lvlJc w:val="left"/>
      <w:pPr>
        <w:ind w:left="2160" w:hanging="360"/>
      </w:pPr>
    </w:lvl>
    <w:lvl w:ilvl="3" w:tplc="07268710">
      <w:start w:val="1"/>
      <w:numFmt w:val="bullet"/>
      <w:lvlText w:val="●"/>
      <w:lvlJc w:val="left"/>
      <w:pPr>
        <w:ind w:left="2880" w:hanging="360"/>
      </w:pPr>
    </w:lvl>
    <w:lvl w:ilvl="4" w:tplc="E6C48B86">
      <w:start w:val="1"/>
      <w:numFmt w:val="bullet"/>
      <w:lvlText w:val="○"/>
      <w:lvlJc w:val="left"/>
      <w:pPr>
        <w:ind w:left="3600" w:hanging="360"/>
      </w:pPr>
    </w:lvl>
    <w:lvl w:ilvl="5" w:tplc="F68C1B3C">
      <w:start w:val="1"/>
      <w:numFmt w:val="bullet"/>
      <w:lvlText w:val="■"/>
      <w:lvlJc w:val="left"/>
      <w:pPr>
        <w:ind w:left="4320" w:hanging="360"/>
      </w:pPr>
    </w:lvl>
    <w:lvl w:ilvl="6" w:tplc="4FEECDCA">
      <w:start w:val="1"/>
      <w:numFmt w:val="bullet"/>
      <w:lvlText w:val="●"/>
      <w:lvlJc w:val="left"/>
      <w:pPr>
        <w:ind w:left="5040" w:hanging="360"/>
      </w:pPr>
    </w:lvl>
    <w:lvl w:ilvl="7" w:tplc="538C7ECC">
      <w:start w:val="1"/>
      <w:numFmt w:val="bullet"/>
      <w:lvlText w:val="●"/>
      <w:lvlJc w:val="left"/>
      <w:pPr>
        <w:ind w:left="5760" w:hanging="360"/>
      </w:pPr>
    </w:lvl>
    <w:lvl w:ilvl="8" w:tplc="CDBE6C16">
      <w:start w:val="1"/>
      <w:numFmt w:val="bullet"/>
      <w:lvlText w:val="●"/>
      <w:lvlJc w:val="left"/>
      <w:pPr>
        <w:ind w:left="6480" w:hanging="360"/>
      </w:pPr>
    </w:lvl>
  </w:abstractNum>
  <w:num w:numId="1" w16cid:durableId="85885210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5F0"/>
    <w:rsid w:val="000B49BD"/>
    <w:rsid w:val="001F71C8"/>
    <w:rsid w:val="002804F7"/>
    <w:rsid w:val="003E0E2C"/>
    <w:rsid w:val="00485236"/>
    <w:rsid w:val="004B46DF"/>
    <w:rsid w:val="004C5C64"/>
    <w:rsid w:val="005500F6"/>
    <w:rsid w:val="005B24D5"/>
    <w:rsid w:val="00675DFD"/>
    <w:rsid w:val="007004F7"/>
    <w:rsid w:val="00704DB8"/>
    <w:rsid w:val="007730EA"/>
    <w:rsid w:val="007805BE"/>
    <w:rsid w:val="007D1FA2"/>
    <w:rsid w:val="007D2D49"/>
    <w:rsid w:val="008C6A1E"/>
    <w:rsid w:val="00914625"/>
    <w:rsid w:val="009546EF"/>
    <w:rsid w:val="00955B30"/>
    <w:rsid w:val="00A12662"/>
    <w:rsid w:val="00A26B67"/>
    <w:rsid w:val="00A33F81"/>
    <w:rsid w:val="00A35CAC"/>
    <w:rsid w:val="00A50ED5"/>
    <w:rsid w:val="00A70491"/>
    <w:rsid w:val="00AA0CDC"/>
    <w:rsid w:val="00AE5FEC"/>
    <w:rsid w:val="00BD05B6"/>
    <w:rsid w:val="00D37A0B"/>
    <w:rsid w:val="00D445F0"/>
    <w:rsid w:val="00E009CA"/>
    <w:rsid w:val="00EC0EC5"/>
    <w:rsid w:val="00F24652"/>
    <w:rsid w:val="00F877E5"/>
    <w:rsid w:val="00FF1AD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BBF9C"/>
  <w15:docId w15:val="{05AC03CB-32A6-AC47-BDAA-BDCCD801C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microsoft.com/office/2007/relationships/hdphoto" Target="media/hdphoto2.wdp"/><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webSettings" Target="web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130</TotalTime>
  <Pages>2</Pages>
  <Words>689</Words>
  <Characters>3377</Characters>
  <Application>Microsoft Office Word</Application>
  <DocSecurity>0</DocSecurity>
  <Lines>67</Lines>
  <Paragraphs>37</Paragraphs>
  <ScaleCrop>false</ScaleCrop>
  <Company/>
  <LinksUpToDate>false</LinksUpToDate>
  <CharactersWithSpaces>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Peter Wynne-Willson</cp:lastModifiedBy>
  <cp:revision>7</cp:revision>
  <dcterms:created xsi:type="dcterms:W3CDTF">2026-05-12T01:50:00Z</dcterms:created>
  <dcterms:modified xsi:type="dcterms:W3CDTF">2026-05-15T13:03:00Z</dcterms:modified>
</cp:coreProperties>
</file>